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720E" w:rsidR="0063319A" w:rsidP="0063319A" w:rsidRDefault="0063319A" w14:paraId="005A0A62" w14:textId="77777777">
      <w:pPr>
        <w:rPr>
          <w:rFonts w:ascii="Century Gothic" w:hAnsi="Century Gothic"/>
        </w:rPr>
      </w:pPr>
      <w:r w:rsidRPr="00BB720E">
        <w:rPr>
          <w:rFonts w:ascii="Century Gothic" w:hAnsi="Century Gothic"/>
          <w:b/>
        </w:rPr>
        <w:t>STUDIEPLAN</w:t>
      </w:r>
      <w:r w:rsidRPr="00BB720E">
        <w:rPr>
          <w:rFonts w:ascii="Century Gothic" w:hAnsi="Century Gothic"/>
        </w:rPr>
        <w:t xml:space="preserve"> </w:t>
      </w:r>
    </w:p>
    <w:p w:rsidRPr="00BB720E" w:rsidR="0063319A" w:rsidP="0063319A" w:rsidRDefault="0063319A" w14:paraId="194CF618" w14:textId="77777777">
      <w:pPr>
        <w:rPr>
          <w:rFonts w:ascii="Century Gothic" w:hAnsi="Century Gothic"/>
        </w:rPr>
      </w:pPr>
      <w:r w:rsidRPr="00BB720E">
        <w:rPr>
          <w:rFonts w:ascii="Century Gothic" w:hAnsi="Century Gothic"/>
        </w:rPr>
        <w:t xml:space="preserve">Fag: </w:t>
      </w:r>
      <w:r w:rsidR="00AA27E1">
        <w:rPr>
          <w:rFonts w:ascii="Century Gothic" w:hAnsi="Century Gothic"/>
        </w:rPr>
        <w:t>Kemi</w:t>
      </w:r>
    </w:p>
    <w:p w:rsidRPr="00BB720E" w:rsidR="0063319A" w:rsidP="0063319A" w:rsidRDefault="0063319A" w14:paraId="3889BBCE" w14:textId="77777777">
      <w:pPr>
        <w:rPr>
          <w:rFonts w:ascii="Century Gothic" w:hAnsi="Century Gothic"/>
        </w:rPr>
      </w:pPr>
    </w:p>
    <w:p w:rsidRPr="00BB720E" w:rsidR="0063319A" w:rsidP="3343B943" w:rsidRDefault="0063319A" w14:paraId="16F6A1D1" w14:textId="1DC0A2D2">
      <w:pPr>
        <w:rPr>
          <w:rFonts w:ascii="Century Gothic" w:hAnsi="Century Gothic"/>
          <w:b w:val="1"/>
          <w:bCs w:val="1"/>
        </w:rPr>
      </w:pPr>
      <w:r w:rsidRPr="3343B943" w:rsidR="0063319A">
        <w:rPr>
          <w:rFonts w:ascii="Century Gothic" w:hAnsi="Century Gothic"/>
          <w:b w:val="1"/>
          <w:bCs w:val="1"/>
        </w:rPr>
        <w:t>1. og 2. HF 20</w:t>
      </w:r>
      <w:r w:rsidRPr="3343B943" w:rsidR="17105607">
        <w:rPr>
          <w:rFonts w:ascii="Century Gothic" w:hAnsi="Century Gothic"/>
          <w:b w:val="1"/>
          <w:bCs w:val="1"/>
        </w:rPr>
        <w:t>20</w:t>
      </w:r>
      <w:r w:rsidRPr="3343B943" w:rsidR="0063319A">
        <w:rPr>
          <w:rFonts w:ascii="Century Gothic" w:hAnsi="Century Gothic"/>
          <w:b w:val="1"/>
          <w:bCs w:val="1"/>
        </w:rPr>
        <w:t>-2</w:t>
      </w:r>
      <w:r w:rsidRPr="3343B943" w:rsidR="1F851C80">
        <w:rPr>
          <w:rFonts w:ascii="Century Gothic" w:hAnsi="Century Gothic"/>
          <w:b w:val="1"/>
          <w:bCs w:val="1"/>
        </w:rPr>
        <w:t>2</w:t>
      </w:r>
    </w:p>
    <w:p w:rsidR="0063319A" w:rsidP="0063319A" w:rsidRDefault="0063319A" w14:paraId="0EAA7BA9" w14:textId="77777777">
      <w:pPr>
        <w:rPr>
          <w:rFonts w:ascii="Century Gothic" w:hAnsi="Century Gothic"/>
          <w:b/>
        </w:rPr>
      </w:pPr>
      <w:r w:rsidRPr="00BB720E">
        <w:rPr>
          <w:rFonts w:ascii="Century Gothic" w:hAnsi="Century Gothic"/>
          <w:b/>
        </w:rPr>
        <w:t>Rudolf Steiner-Skolen i Aarhus</w:t>
      </w:r>
    </w:p>
    <w:p w:rsidR="00BF6422" w:rsidP="0063319A" w:rsidRDefault="00BF6422" w14:paraId="3D56C6BB" w14:textId="77777777">
      <w:pPr>
        <w:rPr>
          <w:rFonts w:ascii="Century Gothic" w:hAnsi="Century Gothic"/>
          <w:b/>
        </w:rPr>
      </w:pPr>
    </w:p>
    <w:p w:rsidRPr="00FC318F" w:rsidR="00BF6422" w:rsidP="0063319A" w:rsidRDefault="00BF6422" w14:paraId="4512C096" w14:textId="77777777">
      <w:pPr>
        <w:rPr>
          <w:rFonts w:ascii="Century Gothic" w:hAnsi="Century Gothic" w:cs="Arial"/>
          <w:b/>
        </w:rPr>
      </w:pPr>
      <w:r w:rsidRPr="00FC318F">
        <w:rPr>
          <w:rFonts w:ascii="Century Gothic" w:hAnsi="Century Gothic" w:cs="Arial"/>
          <w:b/>
        </w:rPr>
        <w:t>Fællestemaer</w:t>
      </w:r>
    </w:p>
    <w:p w:rsidRPr="00FC318F" w:rsidR="00BF6422" w:rsidP="0063319A" w:rsidRDefault="00BF6422" w14:paraId="7B730D5C" w14:textId="77777777">
      <w:pPr>
        <w:rPr>
          <w:rFonts w:ascii="Century Gothic" w:hAnsi="Century Gothic" w:cs="Arial"/>
        </w:rPr>
      </w:pPr>
      <w:r w:rsidRPr="00FC318F">
        <w:rPr>
          <w:rFonts w:ascii="Century Gothic" w:hAnsi="Century Gothic" w:cs="Arial"/>
        </w:rPr>
        <w:t xml:space="preserve">Ved indførelsen af Steiner HF på Rudolf Steiner Skolen i Århus skal hf-læreplanen i fagene følges. Kravene til de tre naturvidenskabelige fag biologi, geografi og kemi er slået sammen og ses i bilag 18 for den naturvidenskabelige faggruppe. Link: </w:t>
      </w:r>
      <w:hyperlink w:history="1" r:id="rId8">
        <w:r w:rsidRPr="00FC318F">
          <w:rPr>
            <w:rStyle w:val="Hyperlink"/>
            <w:rFonts w:ascii="Century Gothic" w:hAnsi="Century Gothic" w:cs="Arial"/>
          </w:rPr>
          <w:t>https://uvm.dk/gymnasiale</w:t>
        </w:r>
      </w:hyperlink>
      <w:r w:rsidRPr="00FC318F">
        <w:rPr>
          <w:rFonts w:ascii="Century Gothic" w:hAnsi="Century Gothic" w:cs="Arial"/>
        </w:rPr>
        <w:t xml:space="preserve"> uddannelser/fag-og-laereplaner/laereplaner-2017/hf-laereplaner-2017Det fremgår af denne, at kernestoffet skal omfatte mindst tre fællesfaglige temaer og disse vælges i samråd mellem lærerne i biologi, geografi og kemi og derudover gennemføres et projektforløb med et fællesfagligt tema. Lærerne i disse fag har diskuteret hvordan vi på Rudolf Steiner Skolen i Århus kan leve op til disse nye krav og samtidig bevare og følge det steinerpædagogiske princip om, at den almene udvikling af det unge menneske danner grundlag for de faglige temaer der undervises i for hver årgang. Efter nøje overvejelser og ved gennemgang af de nuværende hovedfagsperioder er det besluttet af vælge følgende 4 fællesfaglige temaer: </w:t>
      </w:r>
    </w:p>
    <w:p w:rsidRPr="00FC318F" w:rsidR="00BF6422" w:rsidP="00BF6422" w:rsidRDefault="00BF6422" w14:paraId="07D47E95" w14:textId="77777777">
      <w:pPr>
        <w:pStyle w:val="Listeafsnit"/>
        <w:numPr>
          <w:ilvl w:val="0"/>
          <w:numId w:val="3"/>
        </w:numPr>
        <w:rPr>
          <w:rFonts w:ascii="Century Gothic" w:hAnsi="Century Gothic" w:cs="Arial"/>
          <w:sz w:val="24"/>
          <w:szCs w:val="24"/>
        </w:rPr>
      </w:pPr>
      <w:r w:rsidRPr="00FC318F">
        <w:rPr>
          <w:rFonts w:ascii="Century Gothic" w:hAnsi="Century Gothic" w:cs="Arial"/>
          <w:sz w:val="24"/>
          <w:szCs w:val="24"/>
        </w:rPr>
        <w:t>1.Sundhed</w:t>
      </w:r>
    </w:p>
    <w:p w:rsidRPr="00FC318F" w:rsidR="00BF6422" w:rsidP="00BF6422" w:rsidRDefault="00BF6422" w14:paraId="7E08CCDA" w14:textId="77777777">
      <w:pPr>
        <w:pStyle w:val="Listeafsnit"/>
        <w:numPr>
          <w:ilvl w:val="0"/>
          <w:numId w:val="3"/>
        </w:numPr>
        <w:rPr>
          <w:rFonts w:ascii="Century Gothic" w:hAnsi="Century Gothic" w:cs="Arial"/>
          <w:sz w:val="24"/>
          <w:szCs w:val="24"/>
        </w:rPr>
      </w:pPr>
      <w:r w:rsidRPr="00FC318F">
        <w:rPr>
          <w:rFonts w:ascii="Century Gothic" w:hAnsi="Century Gothic" w:cs="Arial"/>
          <w:sz w:val="24"/>
          <w:szCs w:val="24"/>
        </w:rPr>
        <w:t>2.Menneskets fødevaregrundlag</w:t>
      </w:r>
    </w:p>
    <w:p w:rsidRPr="00FC318F" w:rsidR="00BF6422" w:rsidP="00BF6422" w:rsidRDefault="00BF6422" w14:paraId="32A7C646" w14:textId="77777777">
      <w:pPr>
        <w:pStyle w:val="Listeafsnit"/>
        <w:numPr>
          <w:ilvl w:val="0"/>
          <w:numId w:val="3"/>
        </w:numPr>
        <w:rPr>
          <w:rFonts w:ascii="Century Gothic" w:hAnsi="Century Gothic" w:cs="Arial"/>
          <w:sz w:val="24"/>
          <w:szCs w:val="24"/>
        </w:rPr>
      </w:pPr>
      <w:r w:rsidRPr="00FC318F">
        <w:rPr>
          <w:rFonts w:ascii="Century Gothic" w:hAnsi="Century Gothic" w:cs="Arial"/>
          <w:sz w:val="24"/>
          <w:szCs w:val="24"/>
        </w:rPr>
        <w:t xml:space="preserve">3.Affald, ressourcer og emballage </w:t>
      </w:r>
    </w:p>
    <w:p w:rsidRPr="00FC318F" w:rsidR="00BF6422" w:rsidP="00BF6422" w:rsidRDefault="00BF6422" w14:paraId="696E47AA" w14:textId="77777777">
      <w:pPr>
        <w:pStyle w:val="Listeafsnit"/>
        <w:numPr>
          <w:ilvl w:val="0"/>
          <w:numId w:val="3"/>
        </w:numPr>
        <w:rPr>
          <w:rFonts w:ascii="Century Gothic" w:hAnsi="Century Gothic" w:cs="Arial"/>
          <w:sz w:val="24"/>
          <w:szCs w:val="24"/>
        </w:rPr>
      </w:pPr>
      <w:r w:rsidRPr="00FC318F">
        <w:rPr>
          <w:rFonts w:ascii="Century Gothic" w:hAnsi="Century Gothic" w:cs="Arial"/>
          <w:sz w:val="24"/>
          <w:szCs w:val="24"/>
        </w:rPr>
        <w:t>4.Vand</w:t>
      </w:r>
    </w:p>
    <w:p w:rsidRPr="00FC318F" w:rsidR="00BF6422" w:rsidP="0063319A" w:rsidRDefault="00BF6422" w14:paraId="46C0359A" w14:textId="77777777">
      <w:pPr>
        <w:rPr>
          <w:rFonts w:ascii="Century Gothic" w:hAnsi="Century Gothic"/>
          <w:b/>
        </w:rPr>
      </w:pPr>
      <w:r w:rsidRPr="00FC318F">
        <w:rPr>
          <w:rFonts w:ascii="Century Gothic" w:hAnsi="Century Gothic" w:cs="Arial"/>
        </w:rPr>
        <w:t xml:space="preserve">Vandmiljø er valgt som tema ved gennemførelse af et projektforløb i 1. HF, der ligger indenfor de fællesfaglige temaer. Vandmiljø er valgt her, da det opleves i mange sammenhænge og på den måde er ideelt til at binde de tre naturfag sammen. I forløbet lægges der ud med den naturvidenskabelige metode, hvorefter der fokuseres på vand. Eleverne besøger det lokale vandværk og rensningsanlæg, og der planlægges og gennemføres eksperimentelt arbejde i skolens laboratorium og i felten. Projektet afsluttes med en mundtlig præsentation af resultaterne for overskolens øvrige </w:t>
      </w:r>
      <w:proofErr w:type="spellStart"/>
      <w:r w:rsidRPr="00FC318F">
        <w:rPr>
          <w:rFonts w:ascii="Century Gothic" w:hAnsi="Century Gothic" w:cs="Arial"/>
        </w:rPr>
        <w:t>eleve</w:t>
      </w:r>
      <w:proofErr w:type="spellEnd"/>
    </w:p>
    <w:p w:rsidRPr="003D13EE" w:rsidR="00E4749D" w:rsidRDefault="00E4749D" w14:paraId="56D51D8D" w14:textId="77777777">
      <w:pPr>
        <w:rPr>
          <w:rFonts w:ascii="Century Gothic" w:hAnsi="Century Gothic"/>
        </w:rPr>
      </w:pPr>
    </w:p>
    <w:p w:rsidRPr="003D13EE" w:rsidR="00E4749D" w:rsidRDefault="00E4749D" w14:paraId="48DB8470" w14:textId="77777777">
      <w:pPr>
        <w:rPr>
          <w:rFonts w:ascii="Century Gothic" w:hAnsi="Century Gothic"/>
        </w:rPr>
      </w:pPr>
    </w:p>
    <w:tbl>
      <w:tblPr>
        <w:tblStyle w:val="Tabel-Gitter"/>
        <w:tblW w:w="9067" w:type="dxa"/>
        <w:tblLook w:val="04A0" w:firstRow="1" w:lastRow="0" w:firstColumn="1" w:lastColumn="0" w:noHBand="0" w:noVBand="1"/>
      </w:tblPr>
      <w:tblGrid>
        <w:gridCol w:w="1518"/>
        <w:gridCol w:w="3121"/>
        <w:gridCol w:w="4428"/>
      </w:tblGrid>
      <w:tr w:rsidRPr="003D13EE" w:rsidR="00A27D0B" w:rsidTr="616B8624" w14:paraId="42704659" w14:textId="77777777">
        <w:tc>
          <w:tcPr>
            <w:tcW w:w="1518" w:type="dxa"/>
            <w:tcMar/>
          </w:tcPr>
          <w:p w:rsidRPr="003D13EE" w:rsidR="00A27D0B" w:rsidRDefault="00A27D0B" w14:paraId="28748AD7" w14:textId="77777777">
            <w:pPr>
              <w:rPr>
                <w:rFonts w:ascii="Century Gothic" w:hAnsi="Century Gothic"/>
              </w:rPr>
            </w:pPr>
            <w:r w:rsidRPr="003D13EE">
              <w:rPr>
                <w:rFonts w:ascii="Century Gothic" w:hAnsi="Century Gothic"/>
              </w:rPr>
              <w:t>EMNE OG OMFANG</w:t>
            </w:r>
          </w:p>
        </w:tc>
        <w:tc>
          <w:tcPr>
            <w:tcW w:w="3121" w:type="dxa"/>
            <w:tcMar/>
          </w:tcPr>
          <w:p w:rsidRPr="003D13EE" w:rsidR="00A27D0B" w:rsidRDefault="00A27D0B" w14:paraId="19FF1EE4" w14:textId="43201811">
            <w:pPr>
              <w:rPr>
                <w:rFonts w:ascii="Century Gothic" w:hAnsi="Century Gothic"/>
              </w:rPr>
            </w:pPr>
            <w:r w:rsidRPr="003D13EE">
              <w:rPr>
                <w:rFonts w:ascii="Century Gothic" w:hAnsi="Century Gothic"/>
              </w:rPr>
              <w:t>STEINER HF-PENSUM</w:t>
            </w:r>
            <w:r w:rsidR="000C23B1">
              <w:rPr>
                <w:rFonts w:ascii="Century Gothic" w:hAnsi="Century Gothic"/>
              </w:rPr>
              <w:t xml:space="preserve"> </w:t>
            </w:r>
            <w:bookmarkStart w:name="_GoBack" w:id="0"/>
            <w:bookmarkEnd w:id="0"/>
          </w:p>
        </w:tc>
        <w:tc>
          <w:tcPr>
            <w:tcW w:w="4428" w:type="dxa"/>
            <w:tcMar/>
          </w:tcPr>
          <w:p w:rsidRPr="003D13EE" w:rsidR="00A27D0B" w:rsidRDefault="00A27D0B" w14:paraId="18D1C49C" w14:textId="558E7070">
            <w:pPr>
              <w:rPr>
                <w:rFonts w:ascii="Century Gothic" w:hAnsi="Century Gothic"/>
              </w:rPr>
            </w:pPr>
            <w:r w:rsidRPr="003D13EE">
              <w:rPr>
                <w:rFonts w:ascii="Century Gothic" w:hAnsi="Century Gothic"/>
              </w:rPr>
              <w:t>KOMPETENCER</w:t>
            </w:r>
            <w:r>
              <w:rPr>
                <w:rFonts w:ascii="Century Gothic" w:hAnsi="Century Gothic"/>
              </w:rPr>
              <w:t xml:space="preserve"> OG LÆRINGSMÅ</w:t>
            </w:r>
            <w:r w:rsidR="003012D9">
              <w:rPr>
                <w:rFonts w:ascii="Century Gothic" w:hAnsi="Century Gothic"/>
              </w:rPr>
              <w:t>L</w:t>
            </w:r>
          </w:p>
        </w:tc>
      </w:tr>
      <w:tr w:rsidRPr="003D13EE" w:rsidR="00AA27E1" w:rsidTr="616B8624" w14:paraId="6EAC4AE2" w14:textId="77777777">
        <w:tc>
          <w:tcPr>
            <w:tcW w:w="1518" w:type="dxa"/>
            <w:tcMar/>
          </w:tcPr>
          <w:p w:rsidRPr="003D13EE" w:rsidR="00AA27E1" w:rsidP="00AA27E1" w:rsidRDefault="00AA27E1" w14:paraId="6847AE94" w14:textId="77777777">
            <w:pPr>
              <w:rPr>
                <w:rFonts w:ascii="Century Gothic" w:hAnsi="Century Gothic"/>
                <w:b/>
              </w:rPr>
            </w:pPr>
            <w:r>
              <w:rPr>
                <w:rFonts w:ascii="Century Gothic" w:hAnsi="Century Gothic"/>
                <w:b/>
              </w:rPr>
              <w:t>Syre, baser og salte</w:t>
            </w:r>
          </w:p>
          <w:p w:rsidRPr="003D13EE" w:rsidR="00AA27E1" w:rsidP="616B8624" w:rsidRDefault="00AA27E1" w14:paraId="43891BAE" w14:textId="52CB404B">
            <w:pPr>
              <w:rPr>
                <w:rFonts w:ascii="Century Gothic" w:hAnsi="Century Gothic"/>
              </w:rPr>
            </w:pPr>
            <w:r w:rsidRPr="616B8624" w:rsidR="00AA27E1">
              <w:rPr>
                <w:rFonts w:ascii="Century Gothic" w:hAnsi="Century Gothic"/>
              </w:rPr>
              <w:t xml:space="preserve">Merit for 10. </w:t>
            </w:r>
            <w:r w:rsidRPr="616B8624" w:rsidR="66832A18">
              <w:rPr>
                <w:rFonts w:ascii="Century Gothic" w:hAnsi="Century Gothic"/>
              </w:rPr>
              <w:t>K</w:t>
            </w:r>
            <w:r w:rsidRPr="616B8624" w:rsidR="00AA27E1">
              <w:rPr>
                <w:rFonts w:ascii="Century Gothic" w:hAnsi="Century Gothic"/>
              </w:rPr>
              <w:t>lasse</w:t>
            </w:r>
          </w:p>
          <w:p w:rsidRPr="003D13EE" w:rsidR="00AA27E1" w:rsidP="00AA27E1" w:rsidRDefault="00AA27E1" w14:paraId="4AE6CF7A" w14:textId="280C38F5">
            <w:pPr>
              <w:rPr>
                <w:rFonts w:ascii="Century Gothic" w:hAnsi="Century Gothic"/>
              </w:rPr>
            </w:pPr>
            <w:r w:rsidRPr="616B8624" w:rsidR="02A99406">
              <w:rPr>
                <w:rFonts w:ascii="Century Gothic" w:hAnsi="Century Gothic"/>
              </w:rPr>
              <w:t xml:space="preserve">10 </w:t>
            </w:r>
            <w:r w:rsidRPr="616B8624" w:rsidR="00AA27E1">
              <w:rPr>
                <w:rFonts w:ascii="Century Gothic" w:hAnsi="Century Gothic"/>
              </w:rPr>
              <w:t>timer</w:t>
            </w:r>
          </w:p>
          <w:p w:rsidRPr="003D13EE" w:rsidR="00AA27E1" w:rsidRDefault="00AA27E1" w14:paraId="13B24EDE" w14:textId="77777777">
            <w:pPr>
              <w:rPr>
                <w:rFonts w:ascii="Century Gothic" w:hAnsi="Century Gothic"/>
              </w:rPr>
            </w:pPr>
          </w:p>
        </w:tc>
        <w:tc>
          <w:tcPr>
            <w:tcW w:w="3121" w:type="dxa"/>
            <w:tcMar/>
          </w:tcPr>
          <w:p w:rsidRPr="00AA27E1" w:rsidR="00AA27E1" w:rsidP="00AA27E1" w:rsidRDefault="00AA27E1" w14:paraId="3A88626E" w14:textId="77777777">
            <w:pPr>
              <w:rPr>
                <w:rFonts w:ascii="Century Gothic" w:hAnsi="Century Gothic"/>
              </w:rPr>
            </w:pPr>
            <w:r w:rsidRPr="00AA27E1">
              <w:rPr>
                <w:rFonts w:ascii="Century Gothic" w:hAnsi="Century Gothic"/>
              </w:rPr>
              <w:t xml:space="preserve">Uorganisk kemi. Salte, syrer, baser og oxider. </w:t>
            </w:r>
            <w:r w:rsidR="00BF6422">
              <w:rPr>
                <w:rFonts w:ascii="Century Gothic" w:hAnsi="Century Gothic"/>
              </w:rPr>
              <w:t>O</w:t>
            </w:r>
            <w:r w:rsidRPr="00AA27E1">
              <w:rPr>
                <w:rFonts w:ascii="Century Gothic" w:hAnsi="Century Gothic"/>
              </w:rPr>
              <w:t xml:space="preserve">pløsninger, krystallisation af salte og krystaldyrkning. </w:t>
            </w:r>
          </w:p>
          <w:p w:rsidRPr="00AA27E1" w:rsidR="00AA27E1" w:rsidP="00AA27E1" w:rsidRDefault="00AA27E1" w14:paraId="1D34F041" w14:textId="77777777">
            <w:pPr>
              <w:rPr>
                <w:rFonts w:ascii="Century Gothic" w:hAnsi="Century Gothic"/>
              </w:rPr>
            </w:pPr>
            <w:r w:rsidRPr="3343B943" w:rsidR="00AA27E1">
              <w:rPr>
                <w:rFonts w:ascii="Century Gothic" w:hAnsi="Century Gothic"/>
              </w:rPr>
              <w:t xml:space="preserve">Saltene og deres egenskaber. Syrer og baser og disse to stofgruppers kemiske egenskaber. pH </w:t>
            </w:r>
            <w:r w:rsidRPr="3343B943" w:rsidR="00AA27E1">
              <w:rPr>
                <w:rFonts w:ascii="Century Gothic" w:hAnsi="Century Gothic"/>
              </w:rPr>
              <w:t>begrebet og indikatorer og til slut neutralisationsprocessen.</w:t>
            </w:r>
          </w:p>
          <w:p w:rsidR="51FDBE16" w:rsidP="3343B943" w:rsidRDefault="51FDBE16" w14:paraId="5CCB896C" w14:textId="1F87DA33">
            <w:pPr>
              <w:pStyle w:val="Normal"/>
              <w:rPr>
                <w:rFonts w:ascii="Century Gothic" w:hAnsi="Century Gothic"/>
              </w:rPr>
            </w:pPr>
            <w:r w:rsidRPr="3343B943" w:rsidR="51FDBE16">
              <w:rPr>
                <w:rFonts w:ascii="Century Gothic" w:hAnsi="Century Gothic"/>
              </w:rPr>
              <w:t xml:space="preserve">Forståelsen af syre og base skader bearbejdes, for at forstå disse stofgruppers ætsende egenskaber på et </w:t>
            </w:r>
            <w:r w:rsidRPr="3343B943" w:rsidR="563341DE">
              <w:rPr>
                <w:rFonts w:ascii="Century Gothic" w:hAnsi="Century Gothic"/>
              </w:rPr>
              <w:t>biokemisk niveau.</w:t>
            </w:r>
          </w:p>
          <w:p w:rsidRPr="00AA27E1" w:rsidR="00AA27E1" w:rsidP="00AA27E1" w:rsidRDefault="00AA27E1" w14:paraId="12F19C5F" w14:textId="77777777">
            <w:pPr>
              <w:rPr>
                <w:rFonts w:ascii="Century Gothic" w:hAnsi="Century Gothic"/>
              </w:rPr>
            </w:pPr>
            <w:r w:rsidRPr="00AA27E1">
              <w:rPr>
                <w:rFonts w:ascii="Century Gothic" w:hAnsi="Century Gothic"/>
              </w:rPr>
              <w:t>IT vil være en del af undervisningen i form af videoer/simulationer, som giver en forståelse af de kemiske principper.</w:t>
            </w:r>
          </w:p>
          <w:p w:rsidRPr="00AA27E1" w:rsidR="00AA27E1" w:rsidRDefault="00AA27E1" w14:paraId="5A08A92C" w14:textId="77777777">
            <w:pPr>
              <w:rPr>
                <w:rFonts w:ascii="Century Gothic" w:hAnsi="Century Gothic"/>
              </w:rPr>
            </w:pPr>
          </w:p>
        </w:tc>
        <w:tc>
          <w:tcPr>
            <w:tcW w:w="4428" w:type="dxa"/>
            <w:tcMar/>
          </w:tcPr>
          <w:p w:rsidRPr="00AA27E1" w:rsidR="00AA27E1" w:rsidP="00AA27E1" w:rsidRDefault="00AA27E1" w14:paraId="194EF3D3" w14:textId="77777777">
            <w:pPr>
              <w:rPr>
                <w:rFonts w:ascii="Century Gothic" w:hAnsi="Century Gothic"/>
              </w:rPr>
            </w:pPr>
            <w:r w:rsidRPr="00AA27E1">
              <w:rPr>
                <w:rFonts w:ascii="Century Gothic" w:hAnsi="Century Gothic"/>
              </w:rPr>
              <w:lastRenderedPageBreak/>
              <w:t>Anvende fagbegreber- og sprog herunder formler.</w:t>
            </w:r>
          </w:p>
          <w:p w:rsidRPr="00AA27E1" w:rsidR="00AA27E1" w:rsidP="00AA27E1" w:rsidRDefault="00AA27E1" w14:paraId="04EC9C47" w14:textId="77777777">
            <w:pPr>
              <w:rPr>
                <w:rFonts w:ascii="Century Gothic" w:hAnsi="Century Gothic"/>
              </w:rPr>
            </w:pPr>
            <w:r w:rsidRPr="00AA27E1">
              <w:rPr>
                <w:rFonts w:ascii="Century Gothic" w:hAnsi="Century Gothic"/>
              </w:rPr>
              <w:t>Udføre kemiske eksperimenter på forsvarlig vis.</w:t>
            </w:r>
          </w:p>
          <w:p w:rsidRPr="00AA27E1" w:rsidR="00AA27E1" w:rsidP="00AA27E1" w:rsidRDefault="00AA27E1" w14:paraId="0434133B" w14:textId="77777777">
            <w:pPr>
              <w:rPr>
                <w:rFonts w:ascii="Century Gothic" w:hAnsi="Century Gothic"/>
              </w:rPr>
            </w:pPr>
            <w:r w:rsidRPr="00AA27E1">
              <w:rPr>
                <w:rFonts w:ascii="Century Gothic" w:hAnsi="Century Gothic"/>
              </w:rPr>
              <w:t>Kende til kemikaliemærkning.</w:t>
            </w:r>
          </w:p>
          <w:p w:rsidRPr="00AA27E1" w:rsidR="00AA27E1" w:rsidP="00AA27E1" w:rsidRDefault="00AA27E1" w14:paraId="5CD28431" w14:textId="77777777">
            <w:pPr>
              <w:rPr>
                <w:rFonts w:ascii="Century Gothic" w:hAnsi="Century Gothic"/>
              </w:rPr>
            </w:pPr>
            <w:r w:rsidRPr="00AA27E1">
              <w:rPr>
                <w:rFonts w:ascii="Century Gothic" w:hAnsi="Century Gothic"/>
              </w:rPr>
              <w:t xml:space="preserve">Dokumentere eksperimentelt arbejde både mundtligt og </w:t>
            </w:r>
          </w:p>
          <w:p w:rsidRPr="00AA27E1" w:rsidR="00AA27E1" w:rsidP="00AA27E1" w:rsidRDefault="00AA27E1" w14:paraId="132629C4" w14:textId="77777777">
            <w:pPr>
              <w:rPr>
                <w:rFonts w:ascii="Century Gothic" w:hAnsi="Century Gothic"/>
              </w:rPr>
            </w:pPr>
            <w:r w:rsidRPr="00AA27E1">
              <w:rPr>
                <w:rFonts w:ascii="Century Gothic" w:hAnsi="Century Gothic"/>
              </w:rPr>
              <w:t>skriftligt.</w:t>
            </w:r>
          </w:p>
          <w:p w:rsidRPr="00AA27E1" w:rsidR="00AA27E1" w:rsidP="00AA27E1" w:rsidRDefault="00AA27E1" w14:paraId="3A1CEF23" w14:textId="77777777">
            <w:pPr>
              <w:rPr>
                <w:rFonts w:ascii="Century Gothic" w:hAnsi="Century Gothic"/>
              </w:rPr>
            </w:pPr>
            <w:r w:rsidRPr="00AA27E1">
              <w:rPr>
                <w:rFonts w:ascii="Century Gothic" w:hAnsi="Century Gothic"/>
              </w:rPr>
              <w:t>Arbejde kvalitativt og kvantitativt.</w:t>
            </w:r>
          </w:p>
          <w:p w:rsidRPr="00AA27E1" w:rsidR="00AA27E1" w:rsidP="00AA27E1" w:rsidRDefault="00AA27E1" w14:paraId="030EEEA1" w14:textId="77777777">
            <w:pPr>
              <w:rPr>
                <w:rFonts w:ascii="Century Gothic" w:hAnsi="Century Gothic"/>
              </w:rPr>
            </w:pPr>
            <w:r w:rsidRPr="00AA27E1">
              <w:rPr>
                <w:rFonts w:ascii="Century Gothic" w:hAnsi="Century Gothic"/>
              </w:rPr>
              <w:lastRenderedPageBreak/>
              <w:t>Opøve en systematisk og eksakt iagttagelsesevne og være i stand til at drage slutninger heraf.</w:t>
            </w:r>
          </w:p>
          <w:p w:rsidRPr="00AA27E1" w:rsidR="00AA27E1" w:rsidP="00AA27E1" w:rsidRDefault="00AA27E1" w14:paraId="6EE552F4" w14:textId="77777777">
            <w:pPr>
              <w:rPr>
                <w:rFonts w:ascii="Century Gothic" w:hAnsi="Century Gothic"/>
              </w:rPr>
            </w:pPr>
            <w:r w:rsidRPr="00AA27E1">
              <w:rPr>
                <w:rFonts w:ascii="Century Gothic" w:hAnsi="Century Gothic"/>
              </w:rPr>
              <w:t>Behandle ”salte” i samspil med geografi og biologi.</w:t>
            </w:r>
          </w:p>
        </w:tc>
      </w:tr>
      <w:tr w:rsidRPr="003D13EE" w:rsidR="00AA27E1" w:rsidTr="616B8624" w14:paraId="19CDCCC7" w14:textId="77777777">
        <w:tc>
          <w:tcPr>
            <w:tcW w:w="1518" w:type="dxa"/>
            <w:tcMar/>
          </w:tcPr>
          <w:p w:rsidR="00AA27E1" w:rsidP="00AA27E1" w:rsidRDefault="00AA27E1" w14:paraId="62C1B4C3" w14:textId="77777777">
            <w:pPr>
              <w:rPr>
                <w:rFonts w:ascii="Century Gothic" w:hAnsi="Century Gothic"/>
                <w:b/>
              </w:rPr>
            </w:pPr>
            <w:r>
              <w:rPr>
                <w:rFonts w:ascii="Century Gothic" w:hAnsi="Century Gothic"/>
                <w:b/>
              </w:rPr>
              <w:lastRenderedPageBreak/>
              <w:t>Det periodiske system</w:t>
            </w:r>
          </w:p>
          <w:p w:rsidRPr="00AA27E1" w:rsidR="00AA27E1" w:rsidP="00AA27E1" w:rsidRDefault="00AA27E1" w14:paraId="3C409600" w14:textId="77777777">
            <w:pPr>
              <w:rPr>
                <w:rFonts w:ascii="Century Gothic" w:hAnsi="Century Gothic"/>
              </w:rPr>
            </w:pPr>
            <w:r w:rsidRPr="00AA27E1">
              <w:rPr>
                <w:rFonts w:ascii="Century Gothic" w:hAnsi="Century Gothic"/>
              </w:rPr>
              <w:t>1. HF</w:t>
            </w:r>
          </w:p>
          <w:p w:rsidRPr="003D13EE" w:rsidR="00AA27E1" w:rsidP="00AA27E1" w:rsidRDefault="00AA27E1" w14:paraId="14C74CD4" w14:textId="77777777">
            <w:pPr>
              <w:rPr>
                <w:rFonts w:ascii="Century Gothic" w:hAnsi="Century Gothic"/>
              </w:rPr>
            </w:pPr>
            <w:r>
              <w:rPr>
                <w:rFonts w:ascii="Century Gothic" w:hAnsi="Century Gothic"/>
              </w:rPr>
              <w:t>30 timer</w:t>
            </w:r>
          </w:p>
          <w:p w:rsidRPr="003D13EE" w:rsidR="00AA27E1" w:rsidP="00AA27E1" w:rsidRDefault="00AA27E1" w14:paraId="3CDB17CA" w14:textId="77777777">
            <w:pPr>
              <w:rPr>
                <w:rFonts w:ascii="Century Gothic" w:hAnsi="Century Gothic"/>
                <w:b/>
              </w:rPr>
            </w:pPr>
          </w:p>
          <w:p w:rsidRPr="003D13EE" w:rsidR="00AA27E1" w:rsidP="00AA27E1" w:rsidRDefault="00AA27E1" w14:paraId="3C2C71C1" w14:textId="77777777">
            <w:pPr>
              <w:rPr>
                <w:rFonts w:ascii="Century Gothic" w:hAnsi="Century Gothic"/>
                <w:b/>
              </w:rPr>
            </w:pPr>
          </w:p>
        </w:tc>
        <w:tc>
          <w:tcPr>
            <w:tcW w:w="3121" w:type="dxa"/>
            <w:tcMar/>
          </w:tcPr>
          <w:p w:rsidRPr="00AA27E1" w:rsidR="00AA27E1" w:rsidP="00AA27E1" w:rsidRDefault="00AA27E1" w14:paraId="1014DCFF" w14:textId="3AB536BF">
            <w:pPr>
              <w:rPr>
                <w:rFonts w:ascii="Century Gothic" w:hAnsi="Century Gothic"/>
              </w:rPr>
            </w:pPr>
            <w:r w:rsidRPr="3343B943" w:rsidR="00AA27E1">
              <w:rPr>
                <w:rFonts w:ascii="Century Gothic" w:hAnsi="Century Gothic"/>
              </w:rPr>
              <w:t>Indføring i det periodiske system, hvor en række grundstoffer udvælges. Disse er omdrejningspunktet for forsøg</w:t>
            </w:r>
            <w:r w:rsidRPr="3343B943" w:rsidR="56E345A4">
              <w:rPr>
                <w:rFonts w:ascii="Century Gothic" w:hAnsi="Century Gothic"/>
              </w:rPr>
              <w:t>,</w:t>
            </w:r>
            <w:r w:rsidRPr="3343B943" w:rsidR="00AA27E1">
              <w:rPr>
                <w:rFonts w:ascii="Century Gothic" w:hAnsi="Century Gothic"/>
              </w:rPr>
              <w:t xml:space="preserve"> som </w:t>
            </w:r>
            <w:r w:rsidRPr="3343B943" w:rsidR="363D45A4">
              <w:rPr>
                <w:rFonts w:ascii="Century Gothic" w:hAnsi="Century Gothic"/>
              </w:rPr>
              <w:t>illustrer og forklarer</w:t>
            </w:r>
            <w:r w:rsidRPr="3343B943" w:rsidR="00AA27E1">
              <w:rPr>
                <w:rFonts w:ascii="Century Gothic" w:hAnsi="Century Gothic"/>
              </w:rPr>
              <w:t xml:space="preserve"> </w:t>
            </w:r>
            <w:proofErr w:type="spellStart"/>
            <w:r w:rsidRPr="3343B943" w:rsidR="00AA27E1">
              <w:rPr>
                <w:rFonts w:ascii="Century Gothic" w:hAnsi="Century Gothic"/>
              </w:rPr>
              <w:t>bl</w:t>
            </w:r>
            <w:proofErr w:type="spellEnd"/>
            <w:r w:rsidRPr="3343B943" w:rsidR="00AA27E1">
              <w:rPr>
                <w:rFonts w:ascii="Century Gothic" w:hAnsi="Century Gothic"/>
              </w:rPr>
              <w:t xml:space="preserve">.a. </w:t>
            </w:r>
            <w:proofErr w:type="spellStart"/>
            <w:r w:rsidRPr="3343B943" w:rsidR="00AA27E1">
              <w:rPr>
                <w:rFonts w:ascii="Century Gothic" w:hAnsi="Century Gothic"/>
              </w:rPr>
              <w:t>endo</w:t>
            </w:r>
            <w:proofErr w:type="spellEnd"/>
            <w:r w:rsidRPr="3343B943" w:rsidR="00AA27E1">
              <w:rPr>
                <w:rFonts w:ascii="Century Gothic" w:hAnsi="Century Gothic"/>
              </w:rPr>
              <w:t>/</w:t>
            </w:r>
            <w:proofErr w:type="spellStart"/>
            <w:r w:rsidRPr="3343B943" w:rsidR="00AA27E1">
              <w:rPr>
                <w:rFonts w:ascii="Century Gothic" w:hAnsi="Century Gothic"/>
              </w:rPr>
              <w:t>exoterme</w:t>
            </w:r>
            <w:proofErr w:type="spellEnd"/>
            <w:r w:rsidRPr="3343B943" w:rsidR="00AA27E1">
              <w:rPr>
                <w:rFonts w:ascii="Century Gothic" w:hAnsi="Century Gothic"/>
              </w:rPr>
              <w:t xml:space="preserve"> reaktioner og syre/base reaktioner. For hvert udvalgt atom er der et særligt fokus på, hvor disse findes i naturen (tværfagligt med biologi og geografi), deres anvendelsesmuligheder og atomerne som ressourcer.</w:t>
            </w:r>
          </w:p>
          <w:p w:rsidRPr="00AA27E1" w:rsidR="00AA27E1" w:rsidP="00AA27E1" w:rsidRDefault="00AA27E1" w14:paraId="0B6EDAFD" w14:textId="77777777">
            <w:pPr>
              <w:rPr>
                <w:rFonts w:ascii="Century Gothic" w:hAnsi="Century Gothic"/>
              </w:rPr>
            </w:pPr>
            <w:r w:rsidRPr="00AA27E1">
              <w:rPr>
                <w:rFonts w:ascii="Century Gothic" w:hAnsi="Century Gothic"/>
              </w:rPr>
              <w:t>Der vil blive arbejdet med molbegrebet og støkiometri.</w:t>
            </w:r>
          </w:p>
          <w:p w:rsidRPr="00AA27E1" w:rsidR="00AA27E1" w:rsidP="00AA27E1" w:rsidRDefault="00AA27E1" w14:paraId="36D3BFCD" w14:textId="77777777">
            <w:pPr>
              <w:spacing w:after="160" w:line="259" w:lineRule="auto"/>
              <w:rPr>
                <w:rFonts w:ascii="Century Gothic" w:hAnsi="Century Gothic"/>
              </w:rPr>
            </w:pPr>
            <w:r w:rsidRPr="00AA27E1">
              <w:rPr>
                <w:rFonts w:ascii="Century Gothic" w:hAnsi="Century Gothic"/>
              </w:rPr>
              <w:t>En stor del af undervisningen bliver brugt på kemiske forsøg, som eleverne skal beskrive.</w:t>
            </w:r>
            <w:r w:rsidR="00BF6422">
              <w:rPr>
                <w:rFonts w:ascii="Century Gothic" w:hAnsi="Century Gothic"/>
              </w:rPr>
              <w:t xml:space="preserve"> Eleverne skal selv udføre dele af dette laboratorie arbejde.</w:t>
            </w:r>
          </w:p>
          <w:p w:rsidRPr="00AA27E1" w:rsidR="00AA27E1" w:rsidP="00AA27E1" w:rsidRDefault="00AA27E1" w14:paraId="7471F589" w14:textId="72348AFE">
            <w:pPr>
              <w:spacing w:after="160" w:line="259" w:lineRule="auto"/>
              <w:rPr>
                <w:rFonts w:ascii="Century Gothic" w:hAnsi="Century Gothic"/>
              </w:rPr>
            </w:pPr>
            <w:r w:rsidRPr="3343B943" w:rsidR="00AA27E1">
              <w:rPr>
                <w:rFonts w:ascii="Century Gothic" w:hAnsi="Century Gothic"/>
              </w:rPr>
              <w:t xml:space="preserve">Som opgave skal eleverne </w:t>
            </w:r>
            <w:r w:rsidRPr="3343B943" w:rsidR="00BF6422">
              <w:rPr>
                <w:rFonts w:ascii="Century Gothic" w:hAnsi="Century Gothic"/>
              </w:rPr>
              <w:t>skrive en opgave</w:t>
            </w:r>
            <w:r w:rsidRPr="3343B943" w:rsidR="00AA27E1">
              <w:rPr>
                <w:rFonts w:ascii="Century Gothic" w:hAnsi="Century Gothic"/>
              </w:rPr>
              <w:t xml:space="preserve"> om et selvvalgt grundstof</w:t>
            </w:r>
            <w:r w:rsidRPr="3343B943" w:rsidR="495EAFDD">
              <w:rPr>
                <w:rFonts w:ascii="Century Gothic" w:hAnsi="Century Gothic"/>
              </w:rPr>
              <w:t>.</w:t>
            </w:r>
          </w:p>
          <w:p w:rsidRPr="00AA27E1" w:rsidR="00AA27E1" w:rsidP="00AA27E1" w:rsidRDefault="00AA27E1" w14:paraId="46ED766F" w14:textId="1619DC2C">
            <w:pPr>
              <w:spacing w:after="160" w:line="259" w:lineRule="auto"/>
              <w:rPr>
                <w:rFonts w:ascii="Century Gothic" w:hAnsi="Century Gothic"/>
              </w:rPr>
            </w:pPr>
            <w:r w:rsidRPr="3343B943" w:rsidR="00AA27E1">
              <w:rPr>
                <w:rFonts w:ascii="Century Gothic" w:hAnsi="Century Gothic"/>
              </w:rPr>
              <w:t xml:space="preserve">Der vises videoer af forsøg, som giver en forståelse for stofgrupperne, men som </w:t>
            </w:r>
            <w:r w:rsidRPr="3343B943" w:rsidR="00AA27E1">
              <w:rPr>
                <w:rFonts w:ascii="Century Gothic" w:hAnsi="Century Gothic"/>
              </w:rPr>
              <w:t>ikke kan/må laves i laboratoriet.</w:t>
            </w:r>
          </w:p>
        </w:tc>
        <w:tc>
          <w:tcPr>
            <w:tcW w:w="4428" w:type="dxa"/>
            <w:tcMar/>
          </w:tcPr>
          <w:p w:rsidRPr="00BF6422" w:rsidR="00BF6422" w:rsidP="00BF6422" w:rsidRDefault="00BF6422" w14:paraId="1EE556A5" w14:textId="77777777">
            <w:pPr>
              <w:rPr>
                <w:rFonts w:ascii="Century Gothic" w:hAnsi="Century Gothic"/>
              </w:rPr>
            </w:pPr>
            <w:r w:rsidRPr="00BF6422">
              <w:rPr>
                <w:rFonts w:ascii="Century Gothic" w:hAnsi="Century Gothic"/>
              </w:rPr>
              <w:lastRenderedPageBreak/>
              <w:t xml:space="preserve">Anvende fagbegreber- og sprog herunder formler. </w:t>
            </w:r>
          </w:p>
          <w:p w:rsidRPr="00BF6422" w:rsidR="00BF6422" w:rsidP="00BF6422" w:rsidRDefault="00BF6422" w14:paraId="5F39B502" w14:textId="77777777">
            <w:pPr>
              <w:rPr>
                <w:rFonts w:ascii="Century Gothic" w:hAnsi="Century Gothic"/>
              </w:rPr>
            </w:pPr>
            <w:r>
              <w:rPr>
                <w:rFonts w:ascii="Century Gothic" w:hAnsi="Century Gothic"/>
              </w:rPr>
              <w:t>Få forståelse for</w:t>
            </w:r>
            <w:r w:rsidRPr="00BF6422">
              <w:rPr>
                <w:rFonts w:ascii="Century Gothic" w:hAnsi="Century Gothic"/>
              </w:rPr>
              <w:t xml:space="preserve"> og </w:t>
            </w:r>
            <w:r>
              <w:rPr>
                <w:rFonts w:ascii="Century Gothic" w:hAnsi="Century Gothic"/>
              </w:rPr>
              <w:t>anvende</w:t>
            </w:r>
            <w:r w:rsidRPr="00BF6422">
              <w:rPr>
                <w:rFonts w:ascii="Century Gothic" w:hAnsi="Century Gothic"/>
              </w:rPr>
              <w:t xml:space="preserve"> støkiometri.</w:t>
            </w:r>
          </w:p>
          <w:p w:rsidRPr="00BF6422" w:rsidR="00BF6422" w:rsidP="00BF6422" w:rsidRDefault="00BF6422" w14:paraId="43E1E8FD" w14:textId="77777777">
            <w:pPr>
              <w:rPr>
                <w:rFonts w:ascii="Century Gothic" w:hAnsi="Century Gothic"/>
              </w:rPr>
            </w:pPr>
            <w:r w:rsidRPr="00BF6422">
              <w:rPr>
                <w:rFonts w:ascii="Century Gothic" w:hAnsi="Century Gothic"/>
              </w:rPr>
              <w:t>Udføre kemiske eksperimenter på forsvarlig vis.</w:t>
            </w:r>
          </w:p>
          <w:p w:rsidRPr="00BF6422" w:rsidR="00BF6422" w:rsidP="00BF6422" w:rsidRDefault="00BF6422" w14:paraId="4CB414E4" w14:textId="77777777">
            <w:pPr>
              <w:rPr>
                <w:rFonts w:ascii="Century Gothic" w:hAnsi="Century Gothic"/>
              </w:rPr>
            </w:pPr>
            <w:r w:rsidRPr="00BF6422">
              <w:rPr>
                <w:rFonts w:ascii="Century Gothic" w:hAnsi="Century Gothic"/>
              </w:rPr>
              <w:t>Ken</w:t>
            </w:r>
            <w:r>
              <w:rPr>
                <w:rFonts w:ascii="Century Gothic" w:hAnsi="Century Gothic"/>
              </w:rPr>
              <w:t>dskab</w:t>
            </w:r>
            <w:r w:rsidRPr="00BF6422">
              <w:rPr>
                <w:rFonts w:ascii="Century Gothic" w:hAnsi="Century Gothic"/>
              </w:rPr>
              <w:t xml:space="preserve"> til kemikaliemærkning.</w:t>
            </w:r>
          </w:p>
          <w:p w:rsidRPr="00BF6422" w:rsidR="00BF6422" w:rsidP="00BF6422" w:rsidRDefault="00BF6422" w14:paraId="339246A5" w14:textId="77777777">
            <w:pPr>
              <w:rPr>
                <w:rFonts w:ascii="Century Gothic" w:hAnsi="Century Gothic"/>
              </w:rPr>
            </w:pPr>
            <w:r w:rsidRPr="00BF6422">
              <w:rPr>
                <w:rFonts w:ascii="Century Gothic" w:hAnsi="Century Gothic"/>
              </w:rPr>
              <w:t xml:space="preserve">Dokumentere eksperimentelt arbejde både mundtligt og </w:t>
            </w:r>
          </w:p>
          <w:p w:rsidRPr="00BF6422" w:rsidR="00BF6422" w:rsidP="00BF6422" w:rsidRDefault="00BF6422" w14:paraId="0DACFD4A" w14:textId="77777777">
            <w:pPr>
              <w:rPr>
                <w:rFonts w:ascii="Century Gothic" w:hAnsi="Century Gothic"/>
              </w:rPr>
            </w:pPr>
            <w:r w:rsidRPr="00BF6422">
              <w:rPr>
                <w:rFonts w:ascii="Century Gothic" w:hAnsi="Century Gothic"/>
              </w:rPr>
              <w:t>Skriftligt</w:t>
            </w:r>
            <w:r>
              <w:rPr>
                <w:rFonts w:ascii="Century Gothic" w:hAnsi="Century Gothic"/>
              </w:rPr>
              <w:t>.</w:t>
            </w:r>
          </w:p>
          <w:p w:rsidRPr="00BF6422" w:rsidR="00BF6422" w:rsidP="00BF6422" w:rsidRDefault="00BF6422" w14:paraId="407DAF17" w14:textId="77777777">
            <w:pPr>
              <w:rPr>
                <w:rFonts w:ascii="Century Gothic" w:hAnsi="Century Gothic"/>
              </w:rPr>
            </w:pPr>
            <w:r w:rsidRPr="00BF6422">
              <w:rPr>
                <w:rFonts w:ascii="Century Gothic" w:hAnsi="Century Gothic"/>
              </w:rPr>
              <w:t>Arbejde kvalitativt og kvantitativt.</w:t>
            </w:r>
          </w:p>
          <w:p w:rsidRPr="00BF6422" w:rsidR="00BF6422" w:rsidP="00BF6422" w:rsidRDefault="00BF6422" w14:paraId="30B2C977" w14:textId="77777777">
            <w:pPr>
              <w:rPr>
                <w:rFonts w:ascii="Century Gothic" w:hAnsi="Century Gothic"/>
              </w:rPr>
            </w:pPr>
            <w:r w:rsidRPr="00BF6422">
              <w:rPr>
                <w:rFonts w:ascii="Century Gothic" w:hAnsi="Century Gothic"/>
              </w:rPr>
              <w:t>Opøve en systematisk og eksakt iagttagelsesevne og være i stand til at drage slutninger heraf.</w:t>
            </w:r>
          </w:p>
          <w:p w:rsidRPr="00BF6422" w:rsidR="00BF6422" w:rsidP="3343B943" w:rsidRDefault="00BF6422" w14:paraId="55E7B857" w14:textId="556E2DCF">
            <w:pPr>
              <w:pStyle w:val="Normal"/>
              <w:spacing w:after="160" w:line="259" w:lineRule="auto"/>
              <w:rPr>
                <w:rFonts w:ascii="Century Gothic" w:hAnsi="Century Gothic"/>
              </w:rPr>
            </w:pPr>
            <w:r w:rsidRPr="3343B943" w:rsidR="00BF6422">
              <w:rPr>
                <w:rFonts w:ascii="Century Gothic" w:hAnsi="Century Gothic"/>
              </w:rPr>
              <w:t>Anvende håndbøger og gøre brug af kemisk litteratur.</w:t>
            </w:r>
            <w:r w:rsidRPr="3343B943" w:rsidR="01510BBA">
              <w:rPr>
                <w:rFonts w:ascii="Century Gothic" w:hAnsi="Century Gothic"/>
              </w:rPr>
              <w:t xml:space="preserve"> Øve kildekritik i research til elevernes opgaver.</w:t>
            </w:r>
          </w:p>
          <w:p w:rsidRPr="00AA27E1" w:rsidR="00BF6422" w:rsidP="00BF6422" w:rsidRDefault="00BF6422" w14:paraId="3597C0D7" w14:textId="77777777">
            <w:pPr>
              <w:rPr>
                <w:rFonts w:ascii="Century Gothic" w:hAnsi="Century Gothic"/>
              </w:rPr>
            </w:pPr>
            <w:r w:rsidRPr="00BF6422">
              <w:rPr>
                <w:rFonts w:ascii="Century Gothic" w:hAnsi="Century Gothic"/>
              </w:rPr>
              <w:t>Behandle kemien bag grundstofferne i samspil med geografi og biologi.</w:t>
            </w:r>
          </w:p>
        </w:tc>
      </w:tr>
      <w:tr w:rsidRPr="003D13EE" w:rsidR="00AA27E1" w:rsidTr="616B8624" w14:paraId="7D8DD995" w14:textId="77777777">
        <w:tc>
          <w:tcPr>
            <w:tcW w:w="1518" w:type="dxa"/>
            <w:tcMar/>
          </w:tcPr>
          <w:p w:rsidRPr="003D13EE" w:rsidR="00AA27E1" w:rsidP="00AA27E1" w:rsidRDefault="00AA27E1" w14:paraId="0735AB83" w14:textId="77777777">
            <w:pPr>
              <w:rPr>
                <w:rFonts w:ascii="Century Gothic" w:hAnsi="Century Gothic"/>
                <w:b/>
              </w:rPr>
            </w:pPr>
            <w:proofErr w:type="spellStart"/>
            <w:r>
              <w:rPr>
                <w:rFonts w:ascii="Century Gothic" w:hAnsi="Century Gothic"/>
                <w:b/>
              </w:rPr>
              <w:t>Redox</w:t>
            </w:r>
            <w:proofErr w:type="spellEnd"/>
            <w:r>
              <w:rPr>
                <w:rFonts w:ascii="Century Gothic" w:hAnsi="Century Gothic"/>
                <w:b/>
              </w:rPr>
              <w:t>, bindinger og biokemi</w:t>
            </w:r>
          </w:p>
          <w:p w:rsidR="00AA27E1" w:rsidP="00AA27E1" w:rsidRDefault="00AA27E1" w14:paraId="3101836D" w14:textId="77777777">
            <w:pPr>
              <w:rPr>
                <w:rFonts w:ascii="Century Gothic" w:hAnsi="Century Gothic"/>
              </w:rPr>
            </w:pPr>
            <w:r>
              <w:rPr>
                <w:rFonts w:ascii="Century Gothic" w:hAnsi="Century Gothic"/>
              </w:rPr>
              <w:t>2. HF</w:t>
            </w:r>
          </w:p>
          <w:p w:rsidRPr="003D13EE" w:rsidR="00AA27E1" w:rsidP="00AA27E1" w:rsidRDefault="00AA27E1" w14:paraId="221BC757" w14:textId="77777777">
            <w:pPr>
              <w:rPr>
                <w:rFonts w:ascii="Century Gothic" w:hAnsi="Century Gothic"/>
              </w:rPr>
            </w:pPr>
            <w:r>
              <w:rPr>
                <w:rFonts w:ascii="Century Gothic" w:hAnsi="Century Gothic"/>
              </w:rPr>
              <w:t>30 timer</w:t>
            </w:r>
          </w:p>
          <w:p w:rsidRPr="003D13EE" w:rsidR="00AA27E1" w:rsidP="00AA27E1" w:rsidRDefault="00AA27E1" w14:paraId="1EBB06CF" w14:textId="77777777">
            <w:pPr>
              <w:rPr>
                <w:rFonts w:ascii="Century Gothic" w:hAnsi="Century Gothic"/>
                <w:b/>
              </w:rPr>
            </w:pPr>
          </w:p>
        </w:tc>
        <w:tc>
          <w:tcPr>
            <w:tcW w:w="3121" w:type="dxa"/>
            <w:tcMar/>
          </w:tcPr>
          <w:p w:rsidRPr="00AA27E1" w:rsidR="00AA27E1" w:rsidP="00AA27E1" w:rsidRDefault="00AA27E1" w14:paraId="08010181" w14:textId="44AC59E9">
            <w:pPr>
              <w:rPr>
                <w:rFonts w:ascii="Century Gothic" w:hAnsi="Century Gothic"/>
              </w:rPr>
            </w:pPr>
            <w:r w:rsidRPr="3343B943" w:rsidR="00AA27E1">
              <w:rPr>
                <w:rFonts w:ascii="Century Gothic" w:hAnsi="Century Gothic" w:eastAsia="Calibri" w:cs="Calibri"/>
              </w:rPr>
              <w:t>Den uorganiske kemi afsluttes ved at arbejde med oxidation, reduktion, spændingsrækken, salte, syrer og baser i forholdet til de syv</w:t>
            </w:r>
            <w:r w:rsidRPr="3343B943" w:rsidR="09F37195">
              <w:rPr>
                <w:rFonts w:ascii="Century Gothic" w:hAnsi="Century Gothic" w:eastAsia="Calibri" w:cs="Calibri"/>
              </w:rPr>
              <w:t xml:space="preserve"> oldtids</w:t>
            </w:r>
            <w:r w:rsidRPr="3343B943" w:rsidR="00AA27E1">
              <w:rPr>
                <w:rFonts w:ascii="Century Gothic" w:hAnsi="Century Gothic" w:eastAsia="Calibri" w:cs="Calibri"/>
              </w:rPr>
              <w:t>metaller: Jern, kobber, sølv, tin, guld, kviksølv og bly.</w:t>
            </w:r>
          </w:p>
          <w:p w:rsidRPr="00AA27E1" w:rsidR="00AA27E1" w:rsidP="00AA27E1" w:rsidRDefault="00AA27E1" w14:paraId="29A35E39" w14:textId="77777777">
            <w:pPr>
              <w:rPr>
                <w:rFonts w:ascii="Century Gothic" w:hAnsi="Century Gothic"/>
              </w:rPr>
            </w:pPr>
            <w:r w:rsidRPr="00AA27E1">
              <w:rPr>
                <w:rFonts w:ascii="Century Gothic" w:hAnsi="Century Gothic" w:eastAsia="Calibri" w:cs="Calibri"/>
              </w:rPr>
              <w:t xml:space="preserve">Derudover er den grundlæggende biokemi behandlet. Behandlingen er dels teoretisk, dels gennem forsøg i laboratoriet. Eleverne </w:t>
            </w:r>
            <w:r w:rsidR="00BF6422">
              <w:rPr>
                <w:rFonts w:ascii="Century Gothic" w:hAnsi="Century Gothic" w:eastAsia="Calibri" w:cs="Calibri"/>
              </w:rPr>
              <w:t>deltager i forskellig grad</w:t>
            </w:r>
            <w:r w:rsidRPr="00AA27E1">
              <w:rPr>
                <w:rFonts w:ascii="Century Gothic" w:hAnsi="Century Gothic" w:eastAsia="Calibri" w:cs="Calibri"/>
              </w:rPr>
              <w:t xml:space="preserve"> i forsøgenes gennemførelse.</w:t>
            </w:r>
          </w:p>
          <w:p w:rsidRPr="00AA27E1" w:rsidR="00AA27E1" w:rsidP="00AA27E1" w:rsidRDefault="00AA27E1" w14:paraId="7B62788F" w14:textId="77777777">
            <w:pPr>
              <w:rPr>
                <w:rFonts w:ascii="Century Gothic" w:hAnsi="Century Gothic"/>
              </w:rPr>
            </w:pPr>
            <w:r w:rsidRPr="00AA27E1">
              <w:rPr>
                <w:rFonts w:ascii="Century Gothic" w:hAnsi="Century Gothic" w:eastAsia="Calibri" w:cs="Calibri"/>
              </w:rPr>
              <w:t>Den grundlæggende teori om bindinger gennemgås.</w:t>
            </w:r>
          </w:p>
          <w:p w:rsidRPr="00AA27E1" w:rsidR="00AA27E1" w:rsidP="00AA27E1" w:rsidRDefault="00AA27E1" w14:paraId="0BB80D93" w14:textId="77777777">
            <w:pPr>
              <w:spacing w:before="100" w:beforeAutospacing="1" w:after="100" w:afterAutospacing="1"/>
              <w:rPr>
                <w:rFonts w:ascii="Century Gothic" w:hAnsi="Century Gothic" w:cs="Tahoma"/>
                <w:lang w:eastAsia="da-DK"/>
              </w:rPr>
            </w:pPr>
            <w:r w:rsidRPr="00AA27E1">
              <w:rPr>
                <w:rFonts w:ascii="Century Gothic" w:hAnsi="Century Gothic"/>
              </w:rPr>
              <w:t>I undervisningen vil der vises videoforsøg samt simuleringer af biokemien.</w:t>
            </w:r>
          </w:p>
        </w:tc>
        <w:tc>
          <w:tcPr>
            <w:tcW w:w="4428" w:type="dxa"/>
            <w:tcMar/>
          </w:tcPr>
          <w:p w:rsidRPr="00AA27E1" w:rsidR="00AA27E1" w:rsidP="00AA27E1" w:rsidRDefault="00AA27E1" w14:paraId="2EED6B30" w14:textId="77777777">
            <w:pPr>
              <w:rPr>
                <w:rFonts w:ascii="Century Gothic" w:hAnsi="Century Gothic"/>
              </w:rPr>
            </w:pPr>
            <w:r w:rsidRPr="00AA27E1">
              <w:rPr>
                <w:rFonts w:ascii="Century Gothic" w:hAnsi="Century Gothic"/>
              </w:rPr>
              <w:t xml:space="preserve">Anvende fagbegreber- og sprog herunder formler. </w:t>
            </w:r>
          </w:p>
          <w:p w:rsidRPr="00AA27E1" w:rsidR="00AA27E1" w:rsidP="00AA27E1" w:rsidRDefault="00AA27E1" w14:paraId="6535DF69" w14:textId="77777777">
            <w:pPr>
              <w:rPr>
                <w:rFonts w:ascii="Century Gothic" w:hAnsi="Century Gothic"/>
              </w:rPr>
            </w:pPr>
            <w:r w:rsidRPr="00AA27E1">
              <w:rPr>
                <w:rFonts w:ascii="Century Gothic" w:hAnsi="Century Gothic" w:eastAsia="Calibri" w:cs="Calibri"/>
              </w:rPr>
              <w:t>Efter perioden forventes det, at eleven har et godt kendskab til de 7 metaller og kan skelne mellem de forskellige kemiske processer, som er gennemgået.</w:t>
            </w:r>
          </w:p>
          <w:p w:rsidRPr="00AA27E1" w:rsidR="00AA27E1" w:rsidP="00AA27E1" w:rsidRDefault="00AA27E1" w14:paraId="5EC8AA37" w14:textId="77777777">
            <w:pPr>
              <w:rPr>
                <w:rFonts w:ascii="Century Gothic" w:hAnsi="Century Gothic" w:eastAsia="Calibri" w:cs="Calibri"/>
              </w:rPr>
            </w:pPr>
            <w:r w:rsidRPr="00AA27E1">
              <w:rPr>
                <w:rFonts w:ascii="Century Gothic" w:hAnsi="Century Gothic" w:eastAsia="Calibri" w:cs="Calibri"/>
              </w:rPr>
              <w:t xml:space="preserve">Der arbejdes med støkiometri i forbindelse med </w:t>
            </w:r>
            <w:proofErr w:type="spellStart"/>
            <w:r w:rsidRPr="00AA27E1">
              <w:rPr>
                <w:rFonts w:ascii="Century Gothic" w:hAnsi="Century Gothic" w:eastAsia="Calibri" w:cs="Calibri"/>
              </w:rPr>
              <w:t>redox</w:t>
            </w:r>
            <w:proofErr w:type="spellEnd"/>
            <w:r w:rsidRPr="00AA27E1">
              <w:rPr>
                <w:rFonts w:ascii="Century Gothic" w:hAnsi="Century Gothic" w:eastAsia="Calibri" w:cs="Calibri"/>
              </w:rPr>
              <w:t xml:space="preserve"> reaktioner.</w:t>
            </w:r>
          </w:p>
          <w:p w:rsidRPr="00AA27E1" w:rsidR="00AA27E1" w:rsidP="00AA27E1" w:rsidRDefault="00AA27E1" w14:paraId="5336EF79" w14:textId="77777777">
            <w:pPr>
              <w:rPr>
                <w:rFonts w:ascii="Century Gothic" w:hAnsi="Century Gothic"/>
              </w:rPr>
            </w:pPr>
            <w:r w:rsidRPr="00AA27E1">
              <w:rPr>
                <w:rFonts w:ascii="Century Gothic" w:hAnsi="Century Gothic" w:eastAsia="Calibri" w:cs="Calibri"/>
              </w:rPr>
              <w:t>Kendskab til kemiske bindinger og forskellige periodiske systemer.</w:t>
            </w:r>
          </w:p>
        </w:tc>
      </w:tr>
      <w:tr w:rsidRPr="003D13EE" w:rsidR="00AA27E1" w:rsidTr="616B8624" w14:paraId="5F4F83D4" w14:textId="77777777">
        <w:tc>
          <w:tcPr>
            <w:tcW w:w="1518" w:type="dxa"/>
            <w:tcMar/>
          </w:tcPr>
          <w:p w:rsidR="00AA27E1" w:rsidP="00AA27E1" w:rsidRDefault="00AA27E1" w14:paraId="45E12729" w14:textId="77777777">
            <w:pPr>
              <w:rPr>
                <w:rFonts w:ascii="Century Gothic" w:hAnsi="Century Gothic"/>
                <w:b/>
              </w:rPr>
            </w:pPr>
            <w:r>
              <w:rPr>
                <w:rFonts w:ascii="Century Gothic" w:hAnsi="Century Gothic"/>
                <w:b/>
              </w:rPr>
              <w:t>Vand</w:t>
            </w:r>
          </w:p>
          <w:p w:rsidR="00AA27E1" w:rsidP="00AA27E1" w:rsidRDefault="00AA27E1" w14:paraId="69A81773" w14:textId="77777777">
            <w:pPr>
              <w:rPr>
                <w:rFonts w:ascii="Century Gothic" w:hAnsi="Century Gothic"/>
              </w:rPr>
            </w:pPr>
            <w:r w:rsidRPr="00AA27E1">
              <w:rPr>
                <w:rFonts w:ascii="Century Gothic" w:hAnsi="Century Gothic"/>
              </w:rPr>
              <w:t>NF-forløb</w:t>
            </w:r>
          </w:p>
          <w:p w:rsidRPr="00AA27E1" w:rsidR="00AA27E1" w:rsidP="00AA27E1" w:rsidRDefault="00AA27E1" w14:paraId="70988286" w14:textId="77777777">
            <w:pPr>
              <w:rPr>
                <w:rFonts w:ascii="Century Gothic" w:hAnsi="Century Gothic"/>
              </w:rPr>
            </w:pPr>
            <w:r>
              <w:rPr>
                <w:rFonts w:ascii="Century Gothic" w:hAnsi="Century Gothic"/>
              </w:rPr>
              <w:t>5 timer</w:t>
            </w:r>
          </w:p>
        </w:tc>
        <w:tc>
          <w:tcPr>
            <w:tcW w:w="3121" w:type="dxa"/>
            <w:tcMar/>
          </w:tcPr>
          <w:p w:rsidR="00FC318F" w:rsidP="00AA27E1" w:rsidRDefault="00FC318F" w14:paraId="25D4302A" w14:textId="77777777">
            <w:pPr>
              <w:spacing w:before="100" w:beforeAutospacing="1" w:after="100" w:afterAutospacing="1"/>
              <w:rPr>
                <w:rFonts w:ascii="Century Gothic" w:hAnsi="Century Gothic" w:cs="Tahoma"/>
                <w:lang w:eastAsia="da-DK"/>
              </w:rPr>
            </w:pPr>
            <w:r>
              <w:rPr>
                <w:rFonts w:ascii="Century Gothic" w:hAnsi="Century Gothic" w:cs="Tahoma"/>
                <w:lang w:eastAsia="da-DK"/>
              </w:rPr>
              <w:t>Naturvidenskabelig fagpakke-forløb</w:t>
            </w:r>
            <w:r w:rsidR="00647D26">
              <w:rPr>
                <w:rFonts w:ascii="Century Gothic" w:hAnsi="Century Gothic" w:cs="Tahoma"/>
                <w:lang w:eastAsia="da-DK"/>
              </w:rPr>
              <w:t>:</w:t>
            </w:r>
          </w:p>
          <w:p w:rsidR="00AA27E1" w:rsidP="00AA27E1" w:rsidRDefault="00AA27E1" w14:paraId="58487ADF" w14:textId="77777777">
            <w:pPr>
              <w:spacing w:before="100" w:beforeAutospacing="1" w:after="100" w:afterAutospacing="1"/>
              <w:rPr>
                <w:rFonts w:ascii="Century Gothic" w:hAnsi="Century Gothic" w:cs="Tahoma"/>
                <w:lang w:eastAsia="da-DK"/>
              </w:rPr>
            </w:pPr>
            <w:r w:rsidRPr="00AA27E1">
              <w:rPr>
                <w:rFonts w:ascii="Century Gothic" w:hAnsi="Century Gothic" w:cs="Tahoma"/>
                <w:lang w:eastAsia="da-DK"/>
              </w:rPr>
              <w:t>Tværfagligt forløb med biologi og geografi.</w:t>
            </w:r>
          </w:p>
          <w:p w:rsidR="00BF6422" w:rsidP="00AA27E1" w:rsidRDefault="00FC318F" w14:paraId="6F9E9F04" w14:textId="77777777">
            <w:pPr>
              <w:spacing w:before="100" w:beforeAutospacing="1" w:after="100" w:afterAutospacing="1"/>
              <w:rPr>
                <w:rFonts w:ascii="Century Gothic" w:hAnsi="Century Gothic" w:cs="Tahoma"/>
                <w:lang w:eastAsia="da-DK"/>
              </w:rPr>
            </w:pPr>
            <w:r>
              <w:rPr>
                <w:rFonts w:ascii="Century Gothic" w:hAnsi="Century Gothic" w:cs="Tahoma"/>
                <w:lang w:eastAsia="da-DK"/>
              </w:rPr>
              <w:t>Temaet vand vil i kemi omfatte molekylets betydning.</w:t>
            </w:r>
          </w:p>
          <w:p w:rsidRPr="00AA27E1" w:rsidR="00FC318F" w:rsidP="3343B943" w:rsidRDefault="00FC318F" w14:paraId="33474CC6" w14:textId="13059B05">
            <w:pPr>
              <w:spacing w:before="100" w:beforeAutospacing="on" w:after="100" w:afterAutospacing="on"/>
              <w:rPr>
                <w:rFonts w:ascii="Century Gothic" w:hAnsi="Century Gothic" w:cs="Tahoma"/>
                <w:lang w:eastAsia="da-DK"/>
              </w:rPr>
            </w:pPr>
            <w:r w:rsidRPr="3343B943" w:rsidR="00FC318F">
              <w:rPr>
                <w:rFonts w:ascii="Century Gothic" w:hAnsi="Century Gothic" w:cs="Tahoma"/>
                <w:lang w:eastAsia="da-DK"/>
              </w:rPr>
              <w:t xml:space="preserve">Der laves kemiske forsøg omkring vand analyser og kemisk </w:t>
            </w:r>
            <w:r w:rsidRPr="3343B943" w:rsidR="00FC318F">
              <w:rPr>
                <w:rFonts w:ascii="Century Gothic" w:hAnsi="Century Gothic" w:cs="Tahoma"/>
                <w:lang w:eastAsia="da-DK"/>
              </w:rPr>
              <w:t>rens</w:t>
            </w:r>
            <w:r w:rsidRPr="3343B943" w:rsidR="575F324B">
              <w:rPr>
                <w:rFonts w:ascii="Century Gothic" w:hAnsi="Century Gothic" w:cs="Tahoma"/>
                <w:lang w:eastAsia="da-DK"/>
              </w:rPr>
              <w:t>n</w:t>
            </w:r>
            <w:r w:rsidRPr="3343B943" w:rsidR="00FC318F">
              <w:rPr>
                <w:rFonts w:ascii="Century Gothic" w:hAnsi="Century Gothic" w:cs="Tahoma"/>
                <w:lang w:eastAsia="da-DK"/>
              </w:rPr>
              <w:t>ing</w:t>
            </w:r>
            <w:r w:rsidRPr="3343B943" w:rsidR="00FC318F">
              <w:rPr>
                <w:rFonts w:ascii="Century Gothic" w:hAnsi="Century Gothic" w:cs="Tahoma"/>
                <w:lang w:eastAsia="da-DK"/>
              </w:rPr>
              <w:t xml:space="preserve"> af vand. Dette er i sammenhæng med felt </w:t>
            </w:r>
            <w:r w:rsidRPr="3343B943" w:rsidR="00FC318F">
              <w:rPr>
                <w:rFonts w:ascii="Century Gothic" w:hAnsi="Century Gothic" w:cs="Tahoma"/>
                <w:lang w:eastAsia="da-DK"/>
              </w:rPr>
              <w:t>arbejde og et besøg på et rensningsanlæg.</w:t>
            </w:r>
          </w:p>
        </w:tc>
        <w:tc>
          <w:tcPr>
            <w:tcW w:w="4428" w:type="dxa"/>
            <w:tcMar/>
          </w:tcPr>
          <w:p w:rsidRPr="00AA27E1" w:rsidR="00AA27E1" w:rsidP="00AA27E1" w:rsidRDefault="00FC318F" w14:paraId="51590632" w14:textId="77777777">
            <w:pPr>
              <w:rPr>
                <w:rFonts w:ascii="Century Gothic" w:hAnsi="Century Gothic"/>
              </w:rPr>
            </w:pPr>
            <w:r>
              <w:rPr>
                <w:rFonts w:ascii="Century Gothic" w:hAnsi="Century Gothic"/>
              </w:rPr>
              <w:lastRenderedPageBreak/>
              <w:t>Eleverne skal kunne anvende den kemiske teori omkring vand og benytte denne i en tværfaglig fortolkning af forløbets eksperimenter.</w:t>
            </w:r>
          </w:p>
        </w:tc>
      </w:tr>
    </w:tbl>
    <w:p w:rsidRPr="003D13EE" w:rsidR="00E4749D" w:rsidRDefault="00E4749D" w14:paraId="088149CA" w14:textId="77777777">
      <w:pPr>
        <w:rPr>
          <w:rFonts w:ascii="Century Gothic" w:hAnsi="Century Gothic"/>
        </w:rPr>
      </w:pPr>
    </w:p>
    <w:p w:rsidRPr="003D13EE" w:rsidR="008314B0" w:rsidRDefault="008314B0" w14:paraId="62F881D4" w14:textId="77777777">
      <w:pPr>
        <w:rPr>
          <w:rFonts w:ascii="Century Gothic" w:hAnsi="Century Gothic"/>
        </w:rPr>
      </w:pPr>
    </w:p>
    <w:sectPr w:rsidRPr="003D13EE" w:rsidR="008314B0" w:rsidSect="00E46589">
      <w:pgSz w:w="11901" w:h="16817" w:orient="portrait"/>
      <w:pgMar w:top="1134" w:right="1701" w:bottom="1134"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903E1"/>
    <w:multiLevelType w:val="hybridMultilevel"/>
    <w:tmpl w:val="D96EE6B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638363DE"/>
    <w:multiLevelType w:val="hybridMultilevel"/>
    <w:tmpl w:val="F43088C0"/>
    <w:lvl w:ilvl="0" w:tplc="AB02ED6C">
      <w:numFmt w:val="bullet"/>
      <w:lvlText w:val="−"/>
      <w:lvlJc w:val="left"/>
      <w:pPr>
        <w:ind w:left="396" w:hanging="226"/>
      </w:pPr>
      <w:rPr>
        <w:rFonts w:hint="default" w:ascii="Calibri" w:hAnsi="Calibri" w:eastAsia="Calibri" w:cs="Calibri"/>
        <w:w w:val="100"/>
        <w:sz w:val="17"/>
        <w:szCs w:val="17"/>
      </w:rPr>
    </w:lvl>
    <w:lvl w:ilvl="1" w:tplc="F500C414">
      <w:numFmt w:val="bullet"/>
      <w:lvlText w:val="•"/>
      <w:lvlJc w:val="left"/>
      <w:pPr>
        <w:ind w:left="1346" w:hanging="226"/>
      </w:pPr>
      <w:rPr>
        <w:rFonts w:hint="default"/>
      </w:rPr>
    </w:lvl>
    <w:lvl w:ilvl="2" w:tplc="B9D4A0B4">
      <w:numFmt w:val="bullet"/>
      <w:lvlText w:val="•"/>
      <w:lvlJc w:val="left"/>
      <w:pPr>
        <w:ind w:left="2293" w:hanging="226"/>
      </w:pPr>
      <w:rPr>
        <w:rFonts w:hint="default"/>
      </w:rPr>
    </w:lvl>
    <w:lvl w:ilvl="3" w:tplc="8D324F8E">
      <w:numFmt w:val="bullet"/>
      <w:lvlText w:val="•"/>
      <w:lvlJc w:val="left"/>
      <w:pPr>
        <w:ind w:left="3239" w:hanging="226"/>
      </w:pPr>
      <w:rPr>
        <w:rFonts w:hint="default"/>
      </w:rPr>
    </w:lvl>
    <w:lvl w:ilvl="4" w:tplc="7CB00452">
      <w:numFmt w:val="bullet"/>
      <w:lvlText w:val="•"/>
      <w:lvlJc w:val="left"/>
      <w:pPr>
        <w:ind w:left="4186" w:hanging="226"/>
      </w:pPr>
      <w:rPr>
        <w:rFonts w:hint="default"/>
      </w:rPr>
    </w:lvl>
    <w:lvl w:ilvl="5" w:tplc="00E6BB02">
      <w:numFmt w:val="bullet"/>
      <w:lvlText w:val="•"/>
      <w:lvlJc w:val="left"/>
      <w:pPr>
        <w:ind w:left="5133" w:hanging="226"/>
      </w:pPr>
      <w:rPr>
        <w:rFonts w:hint="default"/>
      </w:rPr>
    </w:lvl>
    <w:lvl w:ilvl="6" w:tplc="E738CF28">
      <w:numFmt w:val="bullet"/>
      <w:lvlText w:val="•"/>
      <w:lvlJc w:val="left"/>
      <w:pPr>
        <w:ind w:left="6079" w:hanging="226"/>
      </w:pPr>
      <w:rPr>
        <w:rFonts w:hint="default"/>
      </w:rPr>
    </w:lvl>
    <w:lvl w:ilvl="7" w:tplc="CB528A08">
      <w:numFmt w:val="bullet"/>
      <w:lvlText w:val="•"/>
      <w:lvlJc w:val="left"/>
      <w:pPr>
        <w:ind w:left="7026" w:hanging="226"/>
      </w:pPr>
      <w:rPr>
        <w:rFonts w:hint="default"/>
      </w:rPr>
    </w:lvl>
    <w:lvl w:ilvl="8" w:tplc="C26AD53A">
      <w:numFmt w:val="bullet"/>
      <w:lvlText w:val="•"/>
      <w:lvlJc w:val="left"/>
      <w:pPr>
        <w:ind w:left="7973" w:hanging="226"/>
      </w:pPr>
      <w:rPr>
        <w:rFonts w:hint="default"/>
      </w:rPr>
    </w:lvl>
  </w:abstractNum>
  <w:abstractNum w:abstractNumId="2" w15:restartNumberingAfterBreak="0">
    <w:nsid w:val="6C362C46"/>
    <w:multiLevelType w:val="hybridMultilevel"/>
    <w:tmpl w:val="4AECBC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9D"/>
    <w:rsid w:val="000C23B1"/>
    <w:rsid w:val="001D3DB4"/>
    <w:rsid w:val="001D602C"/>
    <w:rsid w:val="00244033"/>
    <w:rsid w:val="0027467D"/>
    <w:rsid w:val="003012D9"/>
    <w:rsid w:val="00370FE7"/>
    <w:rsid w:val="003D13EE"/>
    <w:rsid w:val="00464389"/>
    <w:rsid w:val="00503E8D"/>
    <w:rsid w:val="00513434"/>
    <w:rsid w:val="00575E69"/>
    <w:rsid w:val="00631A8C"/>
    <w:rsid w:val="0063319A"/>
    <w:rsid w:val="00644B4C"/>
    <w:rsid w:val="00647D26"/>
    <w:rsid w:val="00720A3C"/>
    <w:rsid w:val="007A1301"/>
    <w:rsid w:val="008314B0"/>
    <w:rsid w:val="00835209"/>
    <w:rsid w:val="00930532"/>
    <w:rsid w:val="00965952"/>
    <w:rsid w:val="00977403"/>
    <w:rsid w:val="00A20A09"/>
    <w:rsid w:val="00A27D0B"/>
    <w:rsid w:val="00A53609"/>
    <w:rsid w:val="00AA27E1"/>
    <w:rsid w:val="00B66FF6"/>
    <w:rsid w:val="00B82E89"/>
    <w:rsid w:val="00BD7815"/>
    <w:rsid w:val="00BF6422"/>
    <w:rsid w:val="00D254F5"/>
    <w:rsid w:val="00D57C8F"/>
    <w:rsid w:val="00D84EE0"/>
    <w:rsid w:val="00E46589"/>
    <w:rsid w:val="00E4749D"/>
    <w:rsid w:val="00E67973"/>
    <w:rsid w:val="00F0AC0D"/>
    <w:rsid w:val="00F7438D"/>
    <w:rsid w:val="00FC318F"/>
    <w:rsid w:val="01510BBA"/>
    <w:rsid w:val="02A99406"/>
    <w:rsid w:val="09F37195"/>
    <w:rsid w:val="17105607"/>
    <w:rsid w:val="17223116"/>
    <w:rsid w:val="1D4FD941"/>
    <w:rsid w:val="1F851C80"/>
    <w:rsid w:val="2C6B24B3"/>
    <w:rsid w:val="3213B3E3"/>
    <w:rsid w:val="3343B943"/>
    <w:rsid w:val="363D45A4"/>
    <w:rsid w:val="495EAFDD"/>
    <w:rsid w:val="51FDBE16"/>
    <w:rsid w:val="55133A24"/>
    <w:rsid w:val="563341DE"/>
    <w:rsid w:val="56E345A4"/>
    <w:rsid w:val="575F324B"/>
    <w:rsid w:val="5F0F2469"/>
    <w:rsid w:val="616B8624"/>
    <w:rsid w:val="66832A18"/>
    <w:rsid w:val="6B74ABB9"/>
    <w:rsid w:val="6DC12F49"/>
    <w:rsid w:val="7B4D917E"/>
    <w:rsid w:val="7B4FA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FE6A"/>
  <w15:chartTrackingRefBased/>
  <w15:docId w15:val="{D41CA81D-73AE-0D41-84FD-82FF5F10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table" w:styleId="Tabel-Gitter">
    <w:name w:val="Table Grid"/>
    <w:basedOn w:val="Tabel-Normal"/>
    <w:uiPriority w:val="39"/>
    <w:rsid w:val="00E474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fsnit">
    <w:name w:val="List Paragraph"/>
    <w:basedOn w:val="Normal"/>
    <w:uiPriority w:val="1"/>
    <w:qFormat/>
    <w:rsid w:val="00B66FF6"/>
    <w:pPr>
      <w:widowControl w:val="0"/>
      <w:autoSpaceDE w:val="0"/>
      <w:autoSpaceDN w:val="0"/>
      <w:ind w:left="396" w:hanging="226"/>
    </w:pPr>
    <w:rPr>
      <w:rFonts w:ascii="Tahoma" w:hAnsi="Tahoma" w:eastAsia="Tahoma" w:cs="Tahoma"/>
      <w:sz w:val="22"/>
      <w:szCs w:val="22"/>
      <w:lang w:val="en-US"/>
    </w:rPr>
  </w:style>
  <w:style w:type="character" w:styleId="Hyperlink">
    <w:name w:val="Hyperlink"/>
    <w:basedOn w:val="Standardskrifttypeiafsnit"/>
    <w:uiPriority w:val="99"/>
    <w:unhideWhenUsed/>
    <w:rsid w:val="00BF6422"/>
    <w:rPr>
      <w:color w:val="0563C1" w:themeColor="hyperlink"/>
      <w:u w:val="single"/>
    </w:rPr>
  </w:style>
  <w:style w:type="character" w:styleId="Ulstomtale">
    <w:name w:val="Unresolved Mention"/>
    <w:basedOn w:val="Standardskrifttypeiafsnit"/>
    <w:uiPriority w:val="99"/>
    <w:rsid w:val="00BF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vm.dk/gymnasial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7358a5-c6b3-478f-8ead-296debee97e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4CD1E0A09B4F4F9287D6F2773B54F5" ma:contentTypeVersion="12" ma:contentTypeDescription="Opret et nyt dokument." ma:contentTypeScope="" ma:versionID="ccfe384f82ee5bab3ed5c3d7185aa119">
  <xsd:schema xmlns:xsd="http://www.w3.org/2001/XMLSchema" xmlns:xs="http://www.w3.org/2001/XMLSchema" xmlns:p="http://schemas.microsoft.com/office/2006/metadata/properties" xmlns:ns2="5122ef75-ecff-4b9f-b5df-37cc5dacb68c" xmlns:ns3="c97358a5-c6b3-478f-8ead-296debee97e5" targetNamespace="http://schemas.microsoft.com/office/2006/metadata/properties" ma:root="true" ma:fieldsID="b79f5af35d4a2f78ce0c39bcae2d37b3" ns2:_="" ns3:_="">
    <xsd:import namespace="5122ef75-ecff-4b9f-b5df-37cc5dacb68c"/>
    <xsd:import namespace="c97358a5-c6b3-478f-8ead-296debee97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ef75-ecff-4b9f-b5df-37cc5dacb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358a5-c6b3-478f-8ead-296debee97e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A74CE-4AE6-4756-9A3A-5C70F92D1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48C1C-5431-47E3-8AAF-EBBA7A5B1DCF}">
  <ds:schemaRefs>
    <ds:schemaRef ds:uri="http://schemas.microsoft.com/sharepoint/v3/contenttype/forms"/>
  </ds:schemaRefs>
</ds:datastoreItem>
</file>

<file path=customXml/itemProps3.xml><?xml version="1.0" encoding="utf-8"?>
<ds:datastoreItem xmlns:ds="http://schemas.openxmlformats.org/officeDocument/2006/customXml" ds:itemID="{A1AFABD3-980F-430B-800A-F6E8D40A62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Ivone Grene</cp:lastModifiedBy>
  <cp:revision>5</cp:revision>
  <dcterms:created xsi:type="dcterms:W3CDTF">2019-09-21T14:37:00Z</dcterms:created>
  <dcterms:modified xsi:type="dcterms:W3CDTF">2021-02-27T12:29:43Z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0x010100224CD1E0A09B4F4F9287D6F2773B54F5</vt:lpwstr>
  </property>
  <property fmtid="{D5CDD505-2E9C-101B-9397-08002B2CF9AE}" pid="3" name="Order">
    <vt:r8>300100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